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2A619" w14:textId="77777777" w:rsidR="005C4525" w:rsidRDefault="005C452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4"/>
        <w:gridCol w:w="3403"/>
        <w:gridCol w:w="3543"/>
        <w:gridCol w:w="1478"/>
      </w:tblGrid>
      <w:tr w:rsidR="008E02AA" w:rsidRPr="000651D8" w14:paraId="63F61118" w14:textId="62528E32" w:rsidTr="000D2CE7">
        <w:trPr>
          <w:tblHeader/>
        </w:trPr>
        <w:tc>
          <w:tcPr>
            <w:tcW w:w="1980" w:type="pct"/>
            <w:shd w:val="clear" w:color="auto" w:fill="auto"/>
            <w:vAlign w:val="center"/>
          </w:tcPr>
          <w:p w14:paraId="5879FFEB" w14:textId="77777777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51D8">
              <w:rPr>
                <w:rFonts w:ascii="Times New Roman" w:hAnsi="Times New Roman" w:cs="Times New Roman"/>
                <w:b/>
                <w:sz w:val="20"/>
                <w:szCs w:val="20"/>
              </w:rPr>
              <w:t>Izmeklējumu tehnoloģija, princips - metodes/ analizatora darbības princips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5B5BC033" w14:textId="77777777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9056C5">
              <w:rPr>
                <w:rFonts w:ascii="Times New Roman" w:hAnsi="Times New Roman" w:cs="Times New Roman"/>
                <w:b/>
                <w:sz w:val="20"/>
                <w:szCs w:val="20"/>
              </w:rPr>
              <w:t>Izmeklējamais materiāls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69E93898" w14:textId="2FCBDC5A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51D8">
              <w:rPr>
                <w:rFonts w:ascii="Times New Roman" w:hAnsi="Times New Roman" w:cs="Times New Roman"/>
                <w:b/>
                <w:sz w:val="20"/>
                <w:szCs w:val="20"/>
              </w:rPr>
              <w:t>Izmeklējum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32D17C8" w14:textId="77777777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9056C5">
              <w:rPr>
                <w:rFonts w:ascii="Times New Roman" w:hAnsi="Times New Roman" w:cs="Times New Roman"/>
                <w:b/>
                <w:sz w:val="20"/>
                <w:szCs w:val="20"/>
              </w:rPr>
              <w:t>Metodes identifikācija</w:t>
            </w:r>
          </w:p>
        </w:tc>
      </w:tr>
      <w:tr w:rsidR="008E02AA" w:rsidRPr="000651D8" w14:paraId="19AFCF84" w14:textId="0F564076" w:rsidTr="000D2CE7">
        <w:trPr>
          <w:trHeight w:val="98"/>
          <w:tblHeader/>
        </w:trPr>
        <w:tc>
          <w:tcPr>
            <w:tcW w:w="1980" w:type="pct"/>
            <w:shd w:val="clear" w:color="auto" w:fill="auto"/>
            <w:vAlign w:val="center"/>
          </w:tcPr>
          <w:p w14:paraId="3C374407" w14:textId="5E02EA21" w:rsidR="008E02AA" w:rsidRPr="008E02AA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2F399A62" w14:textId="046D47DB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51D8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4FE47346" w14:textId="43957446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51D8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A271DD3" w14:textId="65E31B2C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0651D8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</w:tr>
      <w:tr w:rsidR="008E02AA" w:rsidRPr="000651D8" w14:paraId="5BE1EA91" w14:textId="6DFB8EE8" w:rsidTr="00495C6C">
        <w:trPr>
          <w:trHeight w:val="98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6CE9AEC0" w14:textId="58EA7CF8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Ģenētika</w:t>
            </w:r>
          </w:p>
        </w:tc>
      </w:tr>
      <w:tr w:rsidR="008E02AA" w:rsidRPr="000651D8" w14:paraId="278628E5" w14:textId="16E4590E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3A7631C3" w14:textId="6A94C191" w:rsidR="008E02AA" w:rsidRPr="008E02AA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NGS – jaunākās paaudzes sekven</w:t>
            </w:r>
            <w:r w:rsidR="002F25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ēšana 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635FEB11" w14:textId="38B020B3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Trofektodermas šūnas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71C9D439" w14:textId="458FC89B" w:rsidR="008E02AA" w:rsidRPr="000651D8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Pirmsimplantācijas embriju ģenētiskais skrīnings (PGS)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F0C1673" w14:textId="77777777" w:rsidR="008E02AA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01</w:t>
            </w:r>
          </w:p>
          <w:p w14:paraId="66DF81DF" w14:textId="0ACBB080" w:rsidR="008E02AA" w:rsidRPr="008E02AA" w:rsidRDefault="008E02AA" w:rsidP="005A3F5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13.07.2020</w:t>
            </w:r>
          </w:p>
        </w:tc>
      </w:tr>
      <w:tr w:rsidR="008E02AA" w:rsidRPr="000651D8" w14:paraId="3550CAD4" w14:textId="19FFA983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7D2F703D" w14:textId="7509F175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Genoma DNS (gDNS) izdalīšana no perifērajām venozajām asinīm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1FF1DD0E" w14:textId="09765873" w:rsidR="008E02AA" w:rsidRPr="009056C5" w:rsidRDefault="008E02AA" w:rsidP="008E02A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Asinis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1CBA3688" w14:textId="1ECAD8FF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gDNS izdalīšana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6BA262C0" w14:textId="77777777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03</w:t>
            </w:r>
          </w:p>
          <w:p w14:paraId="2ECACE15" w14:textId="210C6567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09.07.2020</w:t>
            </w:r>
          </w:p>
        </w:tc>
      </w:tr>
      <w:tr w:rsidR="008E02AA" w:rsidRPr="000651D8" w14:paraId="77A25806" w14:textId="01ED1B5D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511D03CE" w14:textId="5D130D08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Reālā laika PCR reakcija, kas selektīvi pavairo analizējamo reģionu un vienlaicīgi kvantitē tā daudzumu paraugā.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6127C615" w14:textId="3EE7D3C2" w:rsidR="008E02AA" w:rsidRPr="009056C5" w:rsidRDefault="008E02AA" w:rsidP="008E02A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Genomiskā DNS (gDNS)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4DE70213" w14:textId="5EB389E0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Trombofīlijas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18AB2A7C" w14:textId="39E43CC2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04</w:t>
            </w:r>
          </w:p>
          <w:p w14:paraId="324762B4" w14:textId="66573049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10.07.2020</w:t>
            </w:r>
          </w:p>
        </w:tc>
      </w:tr>
      <w:tr w:rsidR="008E02AA" w:rsidRPr="000651D8" w14:paraId="192BEB26" w14:textId="1A77518B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63AEE81F" w14:textId="491DC2F2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Brīvi cirkulējošās DNS izdalīšana no asins plazmas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480BE333" w14:textId="3672C32D" w:rsidR="008E02AA" w:rsidRPr="009056C5" w:rsidRDefault="008E02AA" w:rsidP="008E02A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Asins plazma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0B17F1A0" w14:textId="00540938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cfDNS izdalīšana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433D35F3" w14:textId="47AA1A52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  <w:p w14:paraId="309D2F4A" w14:textId="596336B2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09.07.2020</w:t>
            </w:r>
          </w:p>
        </w:tc>
      </w:tr>
      <w:tr w:rsidR="008E02AA" w:rsidRPr="000651D8" w14:paraId="0B88374B" w14:textId="41AC6103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564D72D6" w14:textId="7FCC3EEC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Reālā laika PCR reakcija, kas selektīvi pavairo analizējamo reģionu un vienlaicīgi kvantitē tā daudzumu paraugā.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743B701A" w14:textId="34604458" w:rsidR="008E02AA" w:rsidRPr="009056C5" w:rsidRDefault="008E02AA" w:rsidP="008E02A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Asinis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27489905" w14:textId="0A299D2A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Neinvazīva augļa rēzus faktora noteikšana mātes asinīs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4A7E5157" w14:textId="5DA70488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  <w:p w14:paraId="27232D29" w14:textId="6B034F05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09.07.2020</w:t>
            </w:r>
          </w:p>
        </w:tc>
      </w:tr>
      <w:tr w:rsidR="008E02AA" w:rsidRPr="000651D8" w14:paraId="79906070" w14:textId="1987950D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0360A48B" w14:textId="393A8A76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Reālā laika PCR reakcija, kas selektīvi pavairo analizējamo reģionu un vienlaicīgi kvantitē tā daudzumu paraugā.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2D951082" w14:textId="6E742C96" w:rsidR="008E02AA" w:rsidRPr="009056C5" w:rsidRDefault="008E02AA" w:rsidP="008E02A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4AA724EA" w14:textId="5536A9C5" w:rsidR="008E02AA" w:rsidRPr="005A3F5C" w:rsidRDefault="00260F1E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60F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 hromosomas AZF reģiona molekulrārā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4E39B8A" w14:textId="29B1B519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  <w:p w14:paraId="09400F1C" w14:textId="1CB9CCBC" w:rsidR="008E02AA" w:rsidRPr="008E02AA" w:rsidRDefault="00260F1E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03.09.2021</w:t>
            </w:r>
          </w:p>
        </w:tc>
      </w:tr>
      <w:tr w:rsidR="008E02AA" w:rsidRPr="000651D8" w14:paraId="4A1A6AFE" w14:textId="6E8D9E05" w:rsidTr="00537CD8">
        <w:trPr>
          <w:trHeight w:val="752"/>
        </w:trPr>
        <w:tc>
          <w:tcPr>
            <w:tcW w:w="1980" w:type="pct"/>
            <w:shd w:val="clear" w:color="auto" w:fill="auto"/>
            <w:vAlign w:val="center"/>
          </w:tcPr>
          <w:p w14:paraId="0D99EE8C" w14:textId="1C9F3096" w:rsidR="008E02AA" w:rsidRP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Fluorescenta polimerāzes ķēdes reakcija turpmākai amplifikācijas produkta vizualizāciju ģenētiskajā analizatorā fragmenta garuma noteikšanai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65612203" w14:textId="379FBEFD" w:rsidR="008E02AA" w:rsidRPr="009056C5" w:rsidRDefault="008E02AA" w:rsidP="008E02AA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Genomiskā DNS (gDNS) izdalīta no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perifērajām asinīm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5A62ACEC" w14:textId="012FF8B8" w:rsidR="008E02AA" w:rsidRPr="005A3F5C" w:rsidRDefault="00D45437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54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 hromosomas FMR1 gēna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9C25F88" w14:textId="4B0F3A38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SOP-LG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  <w:p w14:paraId="1690BFCA" w14:textId="0512C9EF" w:rsidR="008E02AA" w:rsidRPr="008E02AA" w:rsidRDefault="00D45437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.07.202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8E02AA" w:rsidRPr="000651D8" w14:paraId="6932723E" w14:textId="77777777" w:rsidTr="007B4674">
        <w:trPr>
          <w:trHeight w:val="581"/>
        </w:trPr>
        <w:tc>
          <w:tcPr>
            <w:tcW w:w="1980" w:type="pct"/>
            <w:shd w:val="clear" w:color="auto" w:fill="auto"/>
            <w:vAlign w:val="center"/>
          </w:tcPr>
          <w:p w14:paraId="4D7B58D2" w14:textId="79BF46A3" w:rsidR="008E02AA" w:rsidRPr="005A3F5C" w:rsidRDefault="002F258E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Sangera sekven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ēšana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100B5A64" w14:textId="730D0C07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1E976999" w14:textId="0CDDBC92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HFE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gēna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FC398D6" w14:textId="31ED8256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SOP-LG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  <w:p w14:paraId="31BAE00F" w14:textId="3A7FCF62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10.07.2020</w:t>
            </w:r>
          </w:p>
        </w:tc>
      </w:tr>
      <w:tr w:rsidR="008E02AA" w:rsidRPr="000651D8" w14:paraId="225B3404" w14:textId="77777777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7B63154C" w14:textId="573C962A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Reālā laika PCR reakcija, kas selektīvi pavairo analizējamo reģionu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2334F335" w14:textId="488B2FC1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4162EFA0" w14:textId="427206A0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Iedzimtas laktozes nepanesamības noteikšana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B7F47D0" w14:textId="38579CC8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SOP-LG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  <w:p w14:paraId="0B8FAFE2" w14:textId="2484B7AA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13.07.2020</w:t>
            </w:r>
          </w:p>
        </w:tc>
      </w:tr>
      <w:tr w:rsidR="008E02AA" w:rsidRPr="000651D8" w14:paraId="3EAF0EA3" w14:textId="77777777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7C529CFD" w14:textId="295DB558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Genomiskā DNS (gDNS) izdalīšana no </w:t>
            </w:r>
            <w:r w:rsidR="002F25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pārtrūkušās grūtniecības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materiālā esošā horija (trofoblasta)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audiem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085D8555" w14:textId="5646AB44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Genomiskā DNS (gDNS) izdalīta no horija bārkstiņām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06D0C541" w14:textId="010194CB" w:rsidR="008E02AA" w:rsidRPr="005A3F5C" w:rsidRDefault="002F258E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Pārtrūkušās grūtniecības</w:t>
            </w:r>
            <w:r w:rsidR="008E02AA"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materiāla </w:t>
            </w:r>
            <w:r w:rsid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gDNS izdalīšana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6BCDE229" w14:textId="53A94ED4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SOP-LG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  <w:p w14:paraId="122C0B02" w14:textId="546A3EDF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10.07.2020</w:t>
            </w:r>
          </w:p>
        </w:tc>
      </w:tr>
      <w:tr w:rsidR="008E02AA" w:rsidRPr="000651D8" w14:paraId="7BB097E4" w14:textId="77777777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435EB366" w14:textId="2BC79E9C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eālā laika polimerāzes ķēdes reakcij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(qPCR), kas detektē polimorfismus gēna promoterā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23152507" w14:textId="3F545AA9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7D3A3044" w14:textId="153BD339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Gēna </w:t>
            </w:r>
            <w:r w:rsidRPr="008E02A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SERPINE1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polimorfisma G4/G5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1A24988" w14:textId="7B1751A2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SOP-LG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  <w:p w14:paraId="3C5A9FC8" w14:textId="4853F075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13.07.2020</w:t>
            </w:r>
          </w:p>
        </w:tc>
      </w:tr>
      <w:tr w:rsidR="008E02AA" w:rsidRPr="000651D8" w14:paraId="1E2CEA92" w14:textId="77777777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06ED00E2" w14:textId="65DE9CEB" w:rsidR="008E02AA" w:rsidRPr="005A3F5C" w:rsidRDefault="002F258E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Fluorescenta polimerāzes ķēdes reakcija turpmākai amplifikācijas produkta vizualizāciju ģenētiskajā analizatorā fragmenta garuma noteikšanai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4D478E48" w14:textId="75CEE05B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4D2A3221" w14:textId="463CBBB9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CFTR gēna mutāciju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A532DA8" w14:textId="4EA8376A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  <w:p w14:paraId="66D1EAE3" w14:textId="033E0093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7464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D454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</w:t>
            </w:r>
            <w:r w:rsidR="007464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8E02AA" w:rsidRPr="000651D8" w14:paraId="34906121" w14:textId="77777777" w:rsidTr="000D2CE7">
        <w:trPr>
          <w:trHeight w:val="98"/>
        </w:trPr>
        <w:tc>
          <w:tcPr>
            <w:tcW w:w="1980" w:type="pct"/>
            <w:shd w:val="clear" w:color="auto" w:fill="auto"/>
            <w:vAlign w:val="center"/>
          </w:tcPr>
          <w:p w14:paraId="2072DC62" w14:textId="1BE3C717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Fluorescenta polimerāzes ķēdes reakcija turpmākai amplifikācijas produkta vizualizācijai ģenētiskajā analizatorā ģenētiskās saistības analīzei (netiešā diagnostika); Sangera sekvenēšana, ja ir iespējama (tiešā diagnostika)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717D4CFA" w14:textId="0C597242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Genomiskā DNS (gDNS) izdalīta no perifērajām asinīm; trofektodermas šūnu bioptāts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6EFF078E" w14:textId="6BDF2FD9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Monogēnu slimību ģenētiskā testēšana preimplantācijas embrijos (PGT-M)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1F0F6701" w14:textId="5E810A98" w:rsidR="008E02AA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20</w:t>
            </w:r>
          </w:p>
          <w:p w14:paraId="48D1D2CA" w14:textId="3289ED22" w:rsidR="008E02AA" w:rsidRPr="005A3F5C" w:rsidRDefault="008E02AA" w:rsidP="008E02A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D454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E02AA" w:rsidRPr="000651D8" w14:paraId="2E9EE687" w14:textId="35103A5D" w:rsidTr="000D2CE7">
        <w:trPr>
          <w:trHeight w:val="930"/>
        </w:trPr>
        <w:tc>
          <w:tcPr>
            <w:tcW w:w="1980" w:type="pct"/>
            <w:shd w:val="clear" w:color="auto" w:fill="auto"/>
            <w:vAlign w:val="center"/>
          </w:tcPr>
          <w:p w14:paraId="33ABD9BB" w14:textId="5415A408" w:rsidR="008E02AA" w:rsidRPr="000651D8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MLPA (Multiplex Ligation-dependent Probe Amplification) Fluorescenta multipleksa polimerāzes ķēdes reakcija ar sekojošu amplifikācijas produkta vizualizāciju ģenētiskajā analizatorā fragmentu garuma un intensitātes noteikšanai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62CCBBD0" w14:textId="77777777" w:rsidR="008E02AA" w:rsidRPr="000651D8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hAnsi="Times New Roman" w:cs="Times New Roman"/>
                <w:color w:val="00000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634E1571" w14:textId="3A18E9EB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Lielo delēciju un inserciju (gēna un atsevišķu eksonu kopiju skaita izmaiņas) noteikšana ar MLPA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062CD6C" w14:textId="77777777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SOP-LG-21</w:t>
            </w:r>
          </w:p>
          <w:p w14:paraId="45998C0F" w14:textId="2CCF1B9B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20.07.2020</w:t>
            </w:r>
          </w:p>
        </w:tc>
      </w:tr>
      <w:tr w:rsidR="008E02AA" w:rsidRPr="000651D8" w14:paraId="111F3E0C" w14:textId="573A06D3" w:rsidTr="000D2CE7">
        <w:tc>
          <w:tcPr>
            <w:tcW w:w="1980" w:type="pct"/>
            <w:shd w:val="clear" w:color="auto" w:fill="auto"/>
            <w:vAlign w:val="center"/>
          </w:tcPr>
          <w:p w14:paraId="63C14983" w14:textId="1DF5CCD2" w:rsidR="008E02AA" w:rsidRPr="000651D8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Sangera sekven</w:t>
            </w:r>
            <w:r w:rsidR="002F25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ēšana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092E1E1B" w14:textId="77777777" w:rsidR="008E02AA" w:rsidRPr="000651D8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hAnsi="Times New Roman" w:cs="Times New Roman"/>
                <w:color w:val="00000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49459A6B" w14:textId="12E9487C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Tieša alēlisko variantu noteikšana ar Sangera sekvenēšanu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7A3547F" w14:textId="77777777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SOP-LG-22</w:t>
            </w:r>
          </w:p>
          <w:p w14:paraId="0E41E5F2" w14:textId="2A025C80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09.07.20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320B03BB" w14:textId="77777777" w:rsidTr="00537CD8">
        <w:trPr>
          <w:trHeight w:val="922"/>
        </w:trPr>
        <w:tc>
          <w:tcPr>
            <w:tcW w:w="1980" w:type="pct"/>
            <w:shd w:val="clear" w:color="auto" w:fill="auto"/>
            <w:vAlign w:val="center"/>
          </w:tcPr>
          <w:p w14:paraId="7DB45C63" w14:textId="2E8852B7" w:rsidR="008E02AA" w:rsidRPr="009056C5" w:rsidRDefault="002F258E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Fluorescenta polimerāzes ķēdes reakcija turpmākai amplifikācijas produkta vizualizācijai ģenētiskajā analizatorā </w:t>
            </w: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fragmentu garuma un intensitātes noteikšanai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0B494A0A" w14:textId="5E2754DE" w:rsidR="008E02AA" w:rsidRPr="009056C5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15AA0FB7" w14:textId="316DD51D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RHD gēna zigositātes statusa noteikšana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944DF15" w14:textId="164A4E3F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  <w:p w14:paraId="3829AE28" w14:textId="7E25F9B6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373B8F14" w14:textId="77777777" w:rsidTr="000D2CE7">
        <w:tc>
          <w:tcPr>
            <w:tcW w:w="1980" w:type="pct"/>
            <w:shd w:val="clear" w:color="auto" w:fill="auto"/>
            <w:vAlign w:val="center"/>
          </w:tcPr>
          <w:p w14:paraId="161C20D8" w14:textId="7D8CB6B7" w:rsidR="008E02AA" w:rsidRPr="009056C5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Reālā laika PCR reakcija, kas selektīvi pavairo analizējamo reģionu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5024BB76" w14:textId="58183B41" w:rsidR="008E02AA" w:rsidRPr="009056C5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2C38722A" w14:textId="606FA721" w:rsidR="008E02AA" w:rsidRPr="005A3F5C" w:rsidRDefault="00D4543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54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“Vivagenomics”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4E2B9C93" w14:textId="272B40C6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  <w:p w14:paraId="0C807600" w14:textId="7A228E83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1B612387" w14:textId="77777777" w:rsidTr="000D2CE7">
        <w:trPr>
          <w:trHeight w:val="671"/>
        </w:trPr>
        <w:tc>
          <w:tcPr>
            <w:tcW w:w="1980" w:type="pct"/>
            <w:shd w:val="clear" w:color="auto" w:fill="auto"/>
            <w:vAlign w:val="center"/>
          </w:tcPr>
          <w:p w14:paraId="3AF2B9F0" w14:textId="67D2D301" w:rsidR="008E02AA" w:rsidRPr="009056C5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NGS – jaunākās paaudzes sekven</w:t>
            </w:r>
            <w:r w:rsidR="002F25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ēšana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0CD3FADE" w14:textId="0A7E9F1C" w:rsidR="008E02AA" w:rsidRPr="009056C5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 xml:space="preserve"> vai bukālā epitēlija vai audiem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3B4BBF7C" w14:textId="6A940B71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Mērķētu gēnu paneļu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482EFC53" w14:textId="0F321AC4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  <w:p w14:paraId="63FDD1A9" w14:textId="099E1925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2311CE8D" w14:textId="77777777" w:rsidTr="00537CD8">
        <w:trPr>
          <w:trHeight w:val="966"/>
        </w:trPr>
        <w:tc>
          <w:tcPr>
            <w:tcW w:w="1980" w:type="pct"/>
            <w:shd w:val="clear" w:color="auto" w:fill="auto"/>
            <w:vAlign w:val="center"/>
          </w:tcPr>
          <w:p w14:paraId="26AA4BCF" w14:textId="47AD9E0A" w:rsidR="008E02AA" w:rsidRPr="009056C5" w:rsidRDefault="002F258E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Fluorescenta polimerāzes ķēdes reakcija turpmākai amplifikācijas produkta vizualizācijai ģenētiskajā analizatorā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fragmentu garuma noteikšanai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6E2B053C" w14:textId="75C567F9" w:rsidR="008E02AA" w:rsidRPr="008E02AA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 xml:space="preserve"> un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lv-LV"/>
              </w:rPr>
              <w:t>pārtraukušās grūtniecības materiāls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0374C21E" w14:textId="76042B1C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Pārtraukušās grūtniecības materiāla kontaminācijas noteikšana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A9AD8C5" w14:textId="36B5CA90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  <w:p w14:paraId="31479AFE" w14:textId="3D307F0B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27B58992" w14:textId="77777777" w:rsidTr="000D2CE7">
        <w:tc>
          <w:tcPr>
            <w:tcW w:w="1980" w:type="pct"/>
            <w:shd w:val="clear" w:color="auto" w:fill="auto"/>
            <w:vAlign w:val="center"/>
          </w:tcPr>
          <w:p w14:paraId="74824D79" w14:textId="25BCED6F" w:rsidR="008E02AA" w:rsidRPr="009056C5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Reālā laika PCR reakcija, kas selektīvi pavairo analizējamo reģionu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45E322A7" w14:textId="3333010B" w:rsidR="008E02AA" w:rsidRPr="009056C5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 xml:space="preserve"> vai bukālā epitēlija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35B538B6" w14:textId="36D767BA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FSHB -211 G_T molekulārā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4BB54D8A" w14:textId="72CF2677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  <w:p w14:paraId="044D6202" w14:textId="1403C23D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4FBFD356" w14:textId="77777777" w:rsidTr="007B4674">
        <w:trPr>
          <w:trHeight w:val="790"/>
        </w:trPr>
        <w:tc>
          <w:tcPr>
            <w:tcW w:w="1980" w:type="pct"/>
            <w:shd w:val="clear" w:color="auto" w:fill="auto"/>
            <w:vAlign w:val="center"/>
          </w:tcPr>
          <w:p w14:paraId="4F374F79" w14:textId="2711EF0C" w:rsidR="008E02AA" w:rsidRP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Polimerāzes ķēdes reakcija ar sekojošu  amplifikācijas produkta vizualizāciju agarozes gela elektroforēzē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17F0A80E" w14:textId="1247ED4C" w:rsidR="008E02AA" w:rsidRPr="009056C5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</w:pPr>
            <w:r w:rsidRPr="009056C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lv-LV"/>
              </w:rPr>
              <w:t>Genomiskā DNS (gDNS) izdalīta no perifērajām asinīm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066BE56D" w14:textId="48031AC7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NK šūnu imūnglobulīnam līdzīgo receptoru gēnu (KIR) tipēšana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7836E383" w14:textId="4A7C5825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SOP-LG-2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  <w:p w14:paraId="744D2CE2" w14:textId="6CC31AE3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8E02AA" w:rsidRPr="000651D8" w14:paraId="562566D9" w14:textId="77777777" w:rsidTr="00495C6C">
        <w:tc>
          <w:tcPr>
            <w:tcW w:w="5000" w:type="pct"/>
            <w:gridSpan w:val="4"/>
            <w:shd w:val="clear" w:color="auto" w:fill="auto"/>
            <w:vAlign w:val="center"/>
          </w:tcPr>
          <w:p w14:paraId="2EA6F583" w14:textId="27E6A6B4" w:rsidR="008E02AA" w:rsidRP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Citoģenētika</w:t>
            </w:r>
          </w:p>
        </w:tc>
      </w:tr>
      <w:tr w:rsidR="008E02AA" w:rsidRPr="000651D8" w14:paraId="10B0E5AD" w14:textId="57A2F72C" w:rsidTr="000D2CE7">
        <w:trPr>
          <w:trHeight w:val="311"/>
        </w:trPr>
        <w:tc>
          <w:tcPr>
            <w:tcW w:w="1980" w:type="pct"/>
            <w:shd w:val="clear" w:color="auto" w:fill="auto"/>
            <w:vAlign w:val="center"/>
          </w:tcPr>
          <w:p w14:paraId="09E56A4B" w14:textId="77777777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56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Hromosomu preparātu analizēšana gaismas mikroskopā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412B745F" w14:textId="77777777" w:rsidR="008E02AA" w:rsidRPr="005A3F5C" w:rsidRDefault="008E02AA" w:rsidP="008E02AA">
            <w:pPr>
              <w:pStyle w:val="ListParagraph"/>
              <w:spacing w:after="0"/>
              <w:ind w:left="0"/>
              <w:contextualSpacing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lv-LV"/>
              </w:rPr>
            </w:pPr>
            <w:r w:rsidRPr="005A3F5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val="lv-LV"/>
              </w:rPr>
              <w:t>Limfocītu metafāzes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3B1C3209" w14:textId="4E2C622C" w:rsidR="008E02AA" w:rsidRPr="005A3F5C" w:rsidRDefault="00D4543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54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Kariotipa noteikšana asins šūnu kultūrām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101B4DC4" w14:textId="77777777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SOP-LG 09</w:t>
            </w:r>
          </w:p>
          <w:p w14:paraId="43B84EB9" w14:textId="7F3C60D1" w:rsidR="008E02AA" w:rsidRPr="005A3F5C" w:rsidRDefault="00D4543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  <w:r w:rsid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.12.202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8E02AA" w:rsidRPr="000651D8" w14:paraId="77730E21" w14:textId="2E7F65BD" w:rsidTr="000D2CE7">
        <w:tc>
          <w:tcPr>
            <w:tcW w:w="1980" w:type="pct"/>
            <w:shd w:val="clear" w:color="auto" w:fill="auto"/>
            <w:vAlign w:val="center"/>
          </w:tcPr>
          <w:p w14:paraId="2FD50246" w14:textId="77777777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Hromosomu preparātu iegūšana un analizēšana gaismas mikroskopā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19C4FB2B" w14:textId="037E912A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Mezenhimāl</w:t>
            </w:r>
            <w:r w:rsidR="007518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ās</w:t>
            </w: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cilmes šūn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 un ādas fibroblasti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34E45BE4" w14:textId="5176D3E0" w:rsidR="008E02AA" w:rsidRPr="005A3F5C" w:rsidRDefault="00D4543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54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Kariotipa noteikšana cilmes šūnu kultūrām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52411C3" w14:textId="7F7CE9C2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SOP-LG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  <w:p w14:paraId="37A6074E" w14:textId="60749BBB" w:rsidR="008E02AA" w:rsidRPr="005A3F5C" w:rsidRDefault="00D4543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  <w:r w:rsidR="008E02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E02AA" w:rsidRPr="000651D8" w14:paraId="1077E6F4" w14:textId="77777777" w:rsidTr="00495C6C">
        <w:tc>
          <w:tcPr>
            <w:tcW w:w="5000" w:type="pct"/>
            <w:gridSpan w:val="4"/>
            <w:shd w:val="clear" w:color="auto" w:fill="auto"/>
            <w:vAlign w:val="center"/>
          </w:tcPr>
          <w:p w14:paraId="0BDF4C1F" w14:textId="5CF8AC36" w:rsidR="008E02AA" w:rsidRP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02A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Andrologija</w:t>
            </w:r>
          </w:p>
        </w:tc>
      </w:tr>
      <w:tr w:rsidR="008E02AA" w:rsidRPr="000651D8" w14:paraId="7465EDE0" w14:textId="520E04C1" w:rsidTr="000D2CE7">
        <w:tc>
          <w:tcPr>
            <w:tcW w:w="1980" w:type="pct"/>
            <w:shd w:val="clear" w:color="auto" w:fill="auto"/>
            <w:vAlign w:val="center"/>
          </w:tcPr>
          <w:p w14:paraId="77A2CABB" w14:textId="77777777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Natīva un/vai krāsota materiāla gaismas mikroskopija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3B486AFC" w14:textId="77777777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Bioloģiskais materiāls - ejakulāts (sperma)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643D138C" w14:textId="77777777" w:rsidR="008E02AA" w:rsidRPr="005A3F5C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Kompleksais ejakulāta izmeklējums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A847367" w14:textId="77777777" w:rsidR="008E02AA" w:rsidRDefault="008E02AA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3F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SOP-LA 09</w:t>
            </w:r>
          </w:p>
          <w:p w14:paraId="1623BF13" w14:textId="127C7911" w:rsidR="008E02AA" w:rsidRPr="005A3F5C" w:rsidRDefault="00393D48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26.05.2023</w:t>
            </w:r>
          </w:p>
        </w:tc>
      </w:tr>
      <w:tr w:rsidR="00230168" w:rsidRPr="000651D8" w14:paraId="3D718AF6" w14:textId="77777777" w:rsidTr="00230168">
        <w:tc>
          <w:tcPr>
            <w:tcW w:w="5000" w:type="pct"/>
            <w:gridSpan w:val="4"/>
            <w:shd w:val="clear" w:color="auto" w:fill="auto"/>
            <w:vAlign w:val="center"/>
          </w:tcPr>
          <w:p w14:paraId="7DFBBC3E" w14:textId="28CC34DA" w:rsidR="00230168" w:rsidRPr="00230168" w:rsidRDefault="00230168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016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Molekulārā bioloģija</w:t>
            </w:r>
          </w:p>
        </w:tc>
      </w:tr>
      <w:tr w:rsidR="007B4674" w:rsidRPr="007B4674" w14:paraId="7A194A60" w14:textId="77777777" w:rsidTr="000D2CE7">
        <w:tc>
          <w:tcPr>
            <w:tcW w:w="1980" w:type="pct"/>
            <w:shd w:val="clear" w:color="auto" w:fill="auto"/>
            <w:vAlign w:val="center"/>
          </w:tcPr>
          <w:p w14:paraId="3ADE5FC9" w14:textId="4C508C91" w:rsidR="00230168" w:rsidRPr="007B4674" w:rsidRDefault="000D2CE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4674">
              <w:rPr>
                <w:rFonts w:ascii="Times New Roman" w:hAnsi="Times New Roman" w:cs="Times New Roman"/>
                <w:sz w:val="20"/>
                <w:szCs w:val="20"/>
              </w:rPr>
              <w:t>Reālā laika PCR reakcija, kas selektīvi pavairo analizējamo reģionu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000D8082" w14:textId="1E08521F" w:rsidR="00230168" w:rsidRPr="007B4674" w:rsidRDefault="000D2CE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4674">
              <w:rPr>
                <w:rFonts w:ascii="Times New Roman" w:hAnsi="Times New Roman" w:cs="Times New Roman"/>
                <w:sz w:val="20"/>
                <w:szCs w:val="20"/>
              </w:rPr>
              <w:t>No bioloģiskā materiāla (nazofarengiālā un orofarengiālā iztriepes) izdalīta vīrusa RNS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2107BC0B" w14:textId="659F8543" w:rsidR="00230168" w:rsidRPr="007B4674" w:rsidRDefault="000D2CE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4674">
              <w:rPr>
                <w:rFonts w:ascii="Times New Roman" w:hAnsi="Times New Roman" w:cs="Times New Roman"/>
                <w:sz w:val="20"/>
                <w:szCs w:val="20"/>
              </w:rPr>
              <w:t>SARS-CoV-2 testēšana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F6DDA15" w14:textId="77777777" w:rsidR="00230168" w:rsidRPr="007B4674" w:rsidRDefault="000D2CE7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4674">
              <w:rPr>
                <w:rFonts w:ascii="Times New Roman" w:hAnsi="Times New Roman" w:cs="Times New Roman"/>
                <w:sz w:val="20"/>
                <w:szCs w:val="20"/>
              </w:rPr>
              <w:t>SOP-LG-31</w:t>
            </w:r>
          </w:p>
          <w:p w14:paraId="40C5AA0B" w14:textId="6C65EFD2" w:rsidR="000D2CE7" w:rsidRPr="007B4674" w:rsidRDefault="00976490" w:rsidP="008E02AA">
            <w:pPr>
              <w:spacing w:after="0"/>
              <w:ind w:left="57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4674">
              <w:rPr>
                <w:rFonts w:ascii="Times New Roman" w:hAnsi="Times New Roman" w:cs="Times New Roman"/>
                <w:sz w:val="20"/>
                <w:szCs w:val="20"/>
              </w:rPr>
              <w:t>10.12.2021</w:t>
            </w:r>
          </w:p>
        </w:tc>
      </w:tr>
    </w:tbl>
    <w:p w14:paraId="483EC2B7" w14:textId="77777777" w:rsidR="005C4525" w:rsidRPr="006E204E" w:rsidRDefault="005C4525" w:rsidP="006E204E">
      <w:pPr>
        <w:spacing w:after="0" w:line="100" w:lineRule="atLeast"/>
        <w:rPr>
          <w:rFonts w:ascii="Times New Roman" w:hAnsi="Times New Roman" w:cs="Times New Roman"/>
          <w:sz w:val="16"/>
          <w:szCs w:val="16"/>
        </w:rPr>
      </w:pPr>
    </w:p>
    <w:sectPr w:rsidR="005C4525" w:rsidRPr="006E204E" w:rsidSect="007D7AE6">
      <w:headerReference w:type="default" r:id="rId8"/>
      <w:footerReference w:type="default" r:id="rId9"/>
      <w:pgSz w:w="16838" w:h="11906" w:orient="landscape" w:code="9"/>
      <w:pgMar w:top="1440" w:right="1440" w:bottom="993" w:left="1440" w:header="708" w:footer="720" w:gutter="0"/>
      <w:cols w:space="720"/>
      <w:docGrid w:linePitch="299" w:charSpace="-2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5325F" w14:textId="77777777" w:rsidR="003F0EE6" w:rsidRDefault="003F0EE6">
      <w:pPr>
        <w:spacing w:after="0" w:line="240" w:lineRule="auto"/>
      </w:pPr>
      <w:r>
        <w:separator/>
      </w:r>
    </w:p>
  </w:endnote>
  <w:endnote w:type="continuationSeparator" w:id="0">
    <w:p w14:paraId="264D4B43" w14:textId="77777777" w:rsidR="003F0EE6" w:rsidRDefault="003F0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06E16" w14:textId="77777777" w:rsidR="002242CD" w:rsidRPr="00980445" w:rsidRDefault="00980445" w:rsidP="00980445">
    <w:pPr>
      <w:spacing w:after="0"/>
      <w:contextualSpacing/>
      <w:jc w:val="right"/>
      <w:rPr>
        <w:rFonts w:ascii="Times New Roman" w:hAnsi="Times New Roman" w:cs="Times New Roman"/>
      </w:rPr>
    </w:pPr>
    <w:r w:rsidRPr="00980445">
      <w:rPr>
        <w:rFonts w:ascii="Times New Roman" w:hAnsi="Times New Roman" w:cs="Times New Roman"/>
      </w:rPr>
      <w:t xml:space="preserve">Lapa </w:t>
    </w:r>
    <w:r w:rsidRPr="00980445">
      <w:rPr>
        <w:rFonts w:ascii="Times New Roman" w:hAnsi="Times New Roman" w:cs="Times New Roman"/>
      </w:rPr>
      <w:fldChar w:fldCharType="begin"/>
    </w:r>
    <w:r w:rsidRPr="00980445">
      <w:rPr>
        <w:rFonts w:ascii="Times New Roman" w:hAnsi="Times New Roman" w:cs="Times New Roman"/>
      </w:rPr>
      <w:instrText xml:space="preserve"> PAGE  \* Arabic  \* MERGEFORMAT </w:instrText>
    </w:r>
    <w:r w:rsidRPr="00980445">
      <w:rPr>
        <w:rFonts w:ascii="Times New Roman" w:hAnsi="Times New Roman" w:cs="Times New Roman"/>
      </w:rPr>
      <w:fldChar w:fldCharType="separate"/>
    </w:r>
    <w:r w:rsidR="00F5537F">
      <w:rPr>
        <w:rFonts w:ascii="Times New Roman" w:hAnsi="Times New Roman" w:cs="Times New Roman"/>
        <w:noProof/>
      </w:rPr>
      <w:t>1</w:t>
    </w:r>
    <w:r w:rsidRPr="00980445">
      <w:rPr>
        <w:rFonts w:ascii="Times New Roman" w:hAnsi="Times New Roman" w:cs="Times New Roman"/>
      </w:rPr>
      <w:fldChar w:fldCharType="end"/>
    </w:r>
    <w:r w:rsidRPr="00980445">
      <w:rPr>
        <w:rFonts w:ascii="Times New Roman" w:hAnsi="Times New Roman" w:cs="Times New Roman"/>
      </w:rPr>
      <w:t xml:space="preserve"> no </w:t>
    </w:r>
    <w:r w:rsidRPr="00980445">
      <w:rPr>
        <w:rFonts w:ascii="Times New Roman" w:hAnsi="Times New Roman" w:cs="Times New Roman"/>
      </w:rPr>
      <w:fldChar w:fldCharType="begin"/>
    </w:r>
    <w:r w:rsidRPr="00980445">
      <w:rPr>
        <w:rFonts w:ascii="Times New Roman" w:hAnsi="Times New Roman" w:cs="Times New Roman"/>
      </w:rPr>
      <w:instrText xml:space="preserve"> NUMPAGES  \* Arabic  \* MERGEFORMAT </w:instrText>
    </w:r>
    <w:r w:rsidRPr="00980445">
      <w:rPr>
        <w:rFonts w:ascii="Times New Roman" w:hAnsi="Times New Roman" w:cs="Times New Roman"/>
      </w:rPr>
      <w:fldChar w:fldCharType="separate"/>
    </w:r>
    <w:r w:rsidR="00F5537F">
      <w:rPr>
        <w:rFonts w:ascii="Times New Roman" w:hAnsi="Times New Roman" w:cs="Times New Roman"/>
        <w:noProof/>
      </w:rPr>
      <w:t>2</w:t>
    </w:r>
    <w:r w:rsidRPr="00980445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C9E0E" w14:textId="77777777" w:rsidR="003F0EE6" w:rsidRDefault="003F0EE6">
      <w:pPr>
        <w:spacing w:after="0" w:line="240" w:lineRule="auto"/>
      </w:pPr>
      <w:r>
        <w:separator/>
      </w:r>
    </w:p>
  </w:footnote>
  <w:footnote w:type="continuationSeparator" w:id="0">
    <w:p w14:paraId="1BDA0A53" w14:textId="77777777" w:rsidR="003F0EE6" w:rsidRDefault="003F0E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276B9" w14:textId="77777777" w:rsidR="005C4525" w:rsidRPr="005C4525" w:rsidRDefault="005C4525" w:rsidP="0024136A">
    <w:pPr>
      <w:rPr>
        <w:rFonts w:ascii="Times New Roman" w:hAnsi="Times New Roman" w:cs="Times New Roman"/>
        <w:sz w:val="20"/>
        <w:szCs w:val="20"/>
      </w:rPr>
    </w:pPr>
    <w:r w:rsidRPr="005C4525">
      <w:rPr>
        <w:rFonts w:ascii="Times New Roman" w:hAnsi="Times New Roman" w:cs="Times New Roman"/>
        <w:sz w:val="20"/>
        <w:szCs w:val="20"/>
      </w:rPr>
      <w:t>SIA “</w:t>
    </w:r>
    <w:r w:rsidR="005024A8">
      <w:rPr>
        <w:rFonts w:ascii="Times New Roman" w:hAnsi="Times New Roman" w:cs="Times New Roman"/>
        <w:sz w:val="20"/>
        <w:szCs w:val="20"/>
      </w:rPr>
      <w:t xml:space="preserve">iVF RIGA” </w:t>
    </w:r>
  </w:p>
  <w:p w14:paraId="78F18473" w14:textId="6ED4934F" w:rsidR="005C4525" w:rsidRPr="0024136A" w:rsidRDefault="005C4525">
    <w:pPr>
      <w:jc w:val="center"/>
      <w:rPr>
        <w:sz w:val="24"/>
        <w:szCs w:val="24"/>
      </w:rPr>
    </w:pPr>
    <w:r w:rsidRPr="005C4525">
      <w:rPr>
        <w:rFonts w:ascii="Times New Roman" w:hAnsi="Times New Roman" w:cs="Times New Roman"/>
        <w:b/>
        <w:sz w:val="24"/>
        <w:szCs w:val="24"/>
      </w:rPr>
      <w:t>Akreditētās izmeklēšanas metodes</w:t>
    </w:r>
    <w:r w:rsidR="008E02AA">
      <w:rPr>
        <w:rFonts w:ascii="Times New Roman" w:hAnsi="Times New Roman" w:cs="Times New Roman"/>
        <w:b/>
        <w:sz w:val="24"/>
        <w:szCs w:val="24"/>
      </w:rPr>
      <w:t>,</w:t>
    </w:r>
    <w:r w:rsidR="00F5537F">
      <w:rPr>
        <w:rFonts w:ascii="Times New Roman" w:hAnsi="Times New Roman" w:cs="Times New Roman"/>
        <w:b/>
        <w:sz w:val="24"/>
        <w:szCs w:val="24"/>
      </w:rPr>
      <w:t xml:space="preserve"> </w:t>
    </w:r>
    <w:r w:rsidR="00F5537F" w:rsidRPr="00F5537F">
      <w:rPr>
        <w:rFonts w:ascii="Times New Roman" w:hAnsi="Times New Roman" w:cs="Times New Roman"/>
        <w:b/>
        <w:sz w:val="24"/>
        <w:szCs w:val="24"/>
      </w:rPr>
      <w:t>saraksts</w:t>
    </w:r>
    <w:r w:rsidR="00F5537F">
      <w:rPr>
        <w:rFonts w:ascii="Times New Roman" w:hAnsi="Times New Roman" w:cs="Times New Roman"/>
        <w:b/>
        <w:sz w:val="24"/>
        <w:szCs w:val="24"/>
      </w:rPr>
      <w:t xml:space="preserve"> Nr.</w:t>
    </w:r>
    <w:r w:rsidR="00393D48">
      <w:rPr>
        <w:rFonts w:ascii="Times New Roman" w:hAnsi="Times New Roman" w:cs="Times New Roman"/>
        <w:b/>
        <w:sz w:val="24"/>
        <w:szCs w:val="24"/>
      </w:rPr>
      <w:t xml:space="preserve"> 20230526</w:t>
    </w:r>
  </w:p>
  <w:p w14:paraId="64732989" w14:textId="6B9E6EE7" w:rsidR="009056C5" w:rsidRPr="009056C5" w:rsidRDefault="009056C5" w:rsidP="009056C5">
    <w:pPr>
      <w:spacing w:after="0"/>
      <w:rPr>
        <w:rFonts w:ascii="Times New Roman" w:hAnsi="Times New Roman" w:cs="Times New Roman"/>
        <w:sz w:val="20"/>
        <w:szCs w:val="20"/>
      </w:rPr>
    </w:pPr>
    <w:r w:rsidRPr="009056C5">
      <w:rPr>
        <w:rFonts w:ascii="Times New Roman" w:hAnsi="Times New Roman" w:cs="Times New Roman"/>
        <w:sz w:val="20"/>
        <w:szCs w:val="20"/>
      </w:rPr>
      <w:t>Akredit</w:t>
    </w:r>
    <w:r>
      <w:rPr>
        <w:rFonts w:ascii="Times New Roman" w:hAnsi="Times New Roman" w:cs="Times New Roman"/>
        <w:sz w:val="20"/>
        <w:szCs w:val="20"/>
      </w:rPr>
      <w:t xml:space="preserve">ētā institūcija: iVF Riga </w:t>
    </w:r>
  </w:p>
  <w:p w14:paraId="310D4D0E" w14:textId="77777777" w:rsidR="009056C5" w:rsidRPr="009056C5" w:rsidRDefault="009056C5" w:rsidP="009056C5">
    <w:pPr>
      <w:spacing w:after="0"/>
      <w:rPr>
        <w:rFonts w:ascii="Times New Roman" w:hAnsi="Times New Roman" w:cs="Times New Roman"/>
        <w:sz w:val="20"/>
        <w:szCs w:val="20"/>
      </w:rPr>
    </w:pPr>
    <w:r w:rsidRPr="009056C5">
      <w:rPr>
        <w:rFonts w:ascii="Times New Roman" w:hAnsi="Times New Roman" w:cs="Times New Roman"/>
        <w:sz w:val="20"/>
        <w:szCs w:val="20"/>
      </w:rPr>
      <w:t>Adrese: Zaļā iela 1, Rīga, LV-1010</w:t>
    </w:r>
  </w:p>
  <w:p w14:paraId="483E53EE" w14:textId="77777777" w:rsidR="00495C6C" w:rsidRPr="00495C6C" w:rsidRDefault="00495C6C" w:rsidP="00495C6C">
    <w:pPr>
      <w:spacing w:after="0"/>
      <w:rPr>
        <w:rFonts w:ascii="Times New Roman" w:hAnsi="Times New Roman" w:cs="Times New Roman"/>
        <w:sz w:val="20"/>
        <w:szCs w:val="20"/>
      </w:rPr>
    </w:pPr>
    <w:r w:rsidRPr="00495C6C">
      <w:rPr>
        <w:rFonts w:ascii="Times New Roman" w:hAnsi="Times New Roman" w:cs="Times New Roman"/>
        <w:sz w:val="20"/>
        <w:szCs w:val="20"/>
      </w:rPr>
      <w:t>Reģistrācijas Nr. LATAK-M-541-02-2015</w:t>
    </w:r>
  </w:p>
  <w:p w14:paraId="1A26A0D0" w14:textId="77777777" w:rsidR="00495C6C" w:rsidRPr="00495C6C" w:rsidRDefault="00495C6C" w:rsidP="00495C6C">
    <w:pPr>
      <w:spacing w:after="0"/>
      <w:rPr>
        <w:rFonts w:ascii="Times New Roman" w:hAnsi="Times New Roman" w:cs="Times New Roman"/>
        <w:sz w:val="20"/>
        <w:szCs w:val="20"/>
      </w:rPr>
    </w:pPr>
    <w:r w:rsidRPr="00495C6C">
      <w:rPr>
        <w:rFonts w:ascii="Times New Roman" w:hAnsi="Times New Roman" w:cs="Times New Roman"/>
        <w:sz w:val="20"/>
        <w:szCs w:val="20"/>
      </w:rPr>
      <w:t>Akreditācijas sfēra :Nereglamentētā elastīgā sfēra</w:t>
    </w:r>
  </w:p>
  <w:p w14:paraId="6651D538" w14:textId="28C649B5" w:rsidR="005C4525" w:rsidRDefault="00495C6C" w:rsidP="00495C6C">
    <w:pPr>
      <w:spacing w:after="0"/>
      <w:rPr>
        <w:rFonts w:ascii="Times New Roman" w:hAnsi="Times New Roman" w:cs="Times New Roman"/>
        <w:sz w:val="20"/>
        <w:szCs w:val="20"/>
      </w:rPr>
    </w:pPr>
    <w:r w:rsidRPr="00495C6C">
      <w:rPr>
        <w:rFonts w:ascii="Times New Roman" w:hAnsi="Times New Roman" w:cs="Times New Roman"/>
        <w:sz w:val="20"/>
        <w:szCs w:val="20"/>
      </w:rPr>
      <w:t>No cilvēka iegūta materiāla molekulāri ģenētiska</w:t>
    </w:r>
    <w:r>
      <w:rPr>
        <w:rFonts w:ascii="Times New Roman" w:hAnsi="Times New Roman" w:cs="Times New Roman"/>
        <w:sz w:val="20"/>
        <w:szCs w:val="20"/>
      </w:rPr>
      <w:t>, molekulāri bioloģiska</w:t>
    </w:r>
    <w:r w:rsidRPr="00495C6C">
      <w:rPr>
        <w:rFonts w:ascii="Times New Roman" w:hAnsi="Times New Roman" w:cs="Times New Roman"/>
        <w:sz w:val="20"/>
        <w:szCs w:val="20"/>
      </w:rPr>
      <w:t>, citoģenētiska</w:t>
    </w:r>
    <w:r w:rsidR="006E204E">
      <w:rPr>
        <w:rFonts w:ascii="Times New Roman" w:hAnsi="Times New Roman" w:cs="Times New Roman"/>
        <w:sz w:val="20"/>
        <w:szCs w:val="20"/>
      </w:rPr>
      <w:t xml:space="preserve"> un</w:t>
    </w:r>
    <w:r w:rsidRPr="00495C6C">
      <w:rPr>
        <w:rFonts w:ascii="Times New Roman" w:hAnsi="Times New Roman" w:cs="Times New Roman"/>
        <w:sz w:val="20"/>
        <w:szCs w:val="20"/>
      </w:rPr>
      <w:t xml:space="preserve"> androloģiska izmeklēšana</w:t>
    </w:r>
  </w:p>
  <w:p w14:paraId="111D1C16" w14:textId="77777777" w:rsidR="008E02AA" w:rsidRPr="004A3B4C" w:rsidRDefault="008E02AA" w:rsidP="009056C5">
    <w:pPr>
      <w:spacing w:after="0"/>
      <w:rPr>
        <w:rFonts w:ascii="Times New Roman" w:hAnsi="Times New Roman" w:cs="Times New Roman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20600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08"/>
  <w:defaultTableStyle w:val="Normal"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6A"/>
    <w:rsid w:val="000651D8"/>
    <w:rsid w:val="000D2CE7"/>
    <w:rsid w:val="000F4119"/>
    <w:rsid w:val="0011432A"/>
    <w:rsid w:val="00114A7D"/>
    <w:rsid w:val="00153E53"/>
    <w:rsid w:val="00170193"/>
    <w:rsid w:val="001B4B0F"/>
    <w:rsid w:val="001C10A9"/>
    <w:rsid w:val="001E0CFE"/>
    <w:rsid w:val="001F0237"/>
    <w:rsid w:val="002242CD"/>
    <w:rsid w:val="00230168"/>
    <w:rsid w:val="002363C4"/>
    <w:rsid w:val="00237429"/>
    <w:rsid w:val="0024136A"/>
    <w:rsid w:val="00260F1E"/>
    <w:rsid w:val="00263AC9"/>
    <w:rsid w:val="00264F28"/>
    <w:rsid w:val="002C73E9"/>
    <w:rsid w:val="002D73C1"/>
    <w:rsid w:val="002F258E"/>
    <w:rsid w:val="00380DBF"/>
    <w:rsid w:val="00393D48"/>
    <w:rsid w:val="003B3217"/>
    <w:rsid w:val="003F0EE6"/>
    <w:rsid w:val="004643DC"/>
    <w:rsid w:val="00495C6C"/>
    <w:rsid w:val="004A3B4C"/>
    <w:rsid w:val="0050093B"/>
    <w:rsid w:val="005024A8"/>
    <w:rsid w:val="00527D3D"/>
    <w:rsid w:val="00537CD8"/>
    <w:rsid w:val="00571C4C"/>
    <w:rsid w:val="00593BBD"/>
    <w:rsid w:val="005A3F5C"/>
    <w:rsid w:val="005A74DF"/>
    <w:rsid w:val="005C2D1B"/>
    <w:rsid w:val="005C4525"/>
    <w:rsid w:val="006320B2"/>
    <w:rsid w:val="00634A23"/>
    <w:rsid w:val="006619DD"/>
    <w:rsid w:val="006666DB"/>
    <w:rsid w:val="00675173"/>
    <w:rsid w:val="006C354C"/>
    <w:rsid w:val="006E204E"/>
    <w:rsid w:val="006E6C06"/>
    <w:rsid w:val="00727DCA"/>
    <w:rsid w:val="007464AA"/>
    <w:rsid w:val="007518EA"/>
    <w:rsid w:val="00782F3A"/>
    <w:rsid w:val="007A50FD"/>
    <w:rsid w:val="007B4674"/>
    <w:rsid w:val="007D7AE6"/>
    <w:rsid w:val="008547F1"/>
    <w:rsid w:val="0086092D"/>
    <w:rsid w:val="008813A4"/>
    <w:rsid w:val="008973A9"/>
    <w:rsid w:val="008E02AA"/>
    <w:rsid w:val="009056C5"/>
    <w:rsid w:val="00906CDF"/>
    <w:rsid w:val="00917C45"/>
    <w:rsid w:val="0096050D"/>
    <w:rsid w:val="00976490"/>
    <w:rsid w:val="00980445"/>
    <w:rsid w:val="00984880"/>
    <w:rsid w:val="0099292E"/>
    <w:rsid w:val="009C5A87"/>
    <w:rsid w:val="00A10A5A"/>
    <w:rsid w:val="00A9641A"/>
    <w:rsid w:val="00B30495"/>
    <w:rsid w:val="00B37383"/>
    <w:rsid w:val="00BA6767"/>
    <w:rsid w:val="00BF496E"/>
    <w:rsid w:val="00C24647"/>
    <w:rsid w:val="00C34A0A"/>
    <w:rsid w:val="00C7116F"/>
    <w:rsid w:val="00C72A19"/>
    <w:rsid w:val="00CA2C72"/>
    <w:rsid w:val="00CF6E2B"/>
    <w:rsid w:val="00D45437"/>
    <w:rsid w:val="00D82000"/>
    <w:rsid w:val="00D847C0"/>
    <w:rsid w:val="00DA11BC"/>
    <w:rsid w:val="00DC657E"/>
    <w:rsid w:val="00E32862"/>
    <w:rsid w:val="00E35C30"/>
    <w:rsid w:val="00E709B9"/>
    <w:rsid w:val="00E96387"/>
    <w:rsid w:val="00EC117D"/>
    <w:rsid w:val="00F55376"/>
    <w:rsid w:val="00F5537F"/>
    <w:rsid w:val="00F556C1"/>
    <w:rsid w:val="00F809DC"/>
    <w:rsid w:val="00FE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;"/>
  <w14:docId w14:val="00B393D1"/>
  <w15:docId w15:val="{A3FA13C8-9384-4FEF-8C3B-7C9E513EB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after="160" w:line="254" w:lineRule="auto"/>
    </w:pPr>
    <w:rPr>
      <w:rFonts w:ascii="Calibri" w:eastAsia="Calibri" w:hAnsi="Calibri" w:cs="Calibri"/>
      <w:sz w:val="22"/>
      <w:szCs w:val="22"/>
      <w:lang w:val="lv-LV" w:eastAsia="zh-CN" w:bidi="hi-IN"/>
    </w:rPr>
  </w:style>
  <w:style w:type="paragraph" w:styleId="Heading1">
    <w:name w:val="heading 1"/>
    <w:basedOn w:val="LO-normal"/>
    <w:next w:val="BodyText"/>
    <w:qFormat/>
    <w:pPr>
      <w:keepNext/>
      <w:keepLines/>
      <w:numPr>
        <w:numId w:val="1"/>
      </w:numPr>
      <w:spacing w:before="480" w:after="120" w:line="100" w:lineRule="atLeast"/>
      <w:outlineLvl w:val="0"/>
    </w:pPr>
    <w:rPr>
      <w:b/>
      <w:sz w:val="48"/>
      <w:szCs w:val="48"/>
    </w:rPr>
  </w:style>
  <w:style w:type="paragraph" w:styleId="Heading2">
    <w:name w:val="heading 2"/>
    <w:basedOn w:val="LO-normal"/>
    <w:next w:val="BodyText"/>
    <w:qFormat/>
    <w:pPr>
      <w:keepNext/>
      <w:keepLines/>
      <w:numPr>
        <w:ilvl w:val="1"/>
        <w:numId w:val="1"/>
      </w:numPr>
      <w:spacing w:before="360" w:after="80" w:line="100" w:lineRule="atLeast"/>
      <w:outlineLvl w:val="1"/>
    </w:pPr>
    <w:rPr>
      <w:b/>
      <w:sz w:val="36"/>
      <w:szCs w:val="36"/>
    </w:rPr>
  </w:style>
  <w:style w:type="paragraph" w:styleId="Heading3">
    <w:name w:val="heading 3"/>
    <w:basedOn w:val="LO-normal"/>
    <w:next w:val="BodyText"/>
    <w:qFormat/>
    <w:pPr>
      <w:keepNext/>
      <w:keepLines/>
      <w:numPr>
        <w:ilvl w:val="2"/>
        <w:numId w:val="1"/>
      </w:numPr>
      <w:spacing w:before="280" w:after="80" w:line="100" w:lineRule="atLeast"/>
      <w:outlineLvl w:val="2"/>
    </w:pPr>
    <w:rPr>
      <w:b/>
      <w:sz w:val="28"/>
      <w:szCs w:val="28"/>
    </w:rPr>
  </w:style>
  <w:style w:type="paragraph" w:styleId="Heading4">
    <w:name w:val="heading 4"/>
    <w:basedOn w:val="LO-normal"/>
    <w:next w:val="BodyText"/>
    <w:qFormat/>
    <w:pPr>
      <w:keepNext/>
      <w:keepLines/>
      <w:numPr>
        <w:ilvl w:val="3"/>
        <w:numId w:val="1"/>
      </w:numPr>
      <w:spacing w:before="240" w:after="40" w:line="100" w:lineRule="atLeast"/>
      <w:outlineLvl w:val="3"/>
    </w:pPr>
    <w:rPr>
      <w:b/>
      <w:sz w:val="24"/>
      <w:szCs w:val="24"/>
    </w:rPr>
  </w:style>
  <w:style w:type="paragraph" w:styleId="Heading5">
    <w:name w:val="heading 5"/>
    <w:basedOn w:val="LO-normal"/>
    <w:next w:val="BodyText"/>
    <w:qFormat/>
    <w:pPr>
      <w:keepNext/>
      <w:keepLines/>
      <w:numPr>
        <w:ilvl w:val="4"/>
        <w:numId w:val="1"/>
      </w:numPr>
      <w:spacing w:before="220" w:after="40" w:line="100" w:lineRule="atLeast"/>
      <w:outlineLvl w:val="4"/>
    </w:pPr>
    <w:rPr>
      <w:b/>
    </w:rPr>
  </w:style>
  <w:style w:type="paragraph" w:styleId="Heading6">
    <w:name w:val="heading 6"/>
    <w:basedOn w:val="LO-normal"/>
    <w:next w:val="BodyText"/>
    <w:qFormat/>
    <w:pPr>
      <w:keepNext/>
      <w:keepLines/>
      <w:numPr>
        <w:ilvl w:val="5"/>
        <w:numId w:val="1"/>
      </w:numPr>
      <w:spacing w:before="200" w:after="40" w:line="100" w:lineRule="atLeast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LO-normal">
    <w:name w:val="LO-normal"/>
    <w:pPr>
      <w:suppressAutoHyphens/>
      <w:spacing w:after="160" w:line="254" w:lineRule="auto"/>
    </w:pPr>
    <w:rPr>
      <w:rFonts w:ascii="Calibri" w:eastAsia="Calibri" w:hAnsi="Calibri" w:cs="Calibri"/>
      <w:sz w:val="22"/>
      <w:szCs w:val="22"/>
      <w:lang w:val="lv-LV" w:eastAsia="zh-CN" w:bidi="hi-IN"/>
    </w:rPr>
  </w:style>
  <w:style w:type="paragraph" w:styleId="Title">
    <w:name w:val="Title"/>
    <w:basedOn w:val="LO-normal"/>
    <w:next w:val="Subtitle"/>
    <w:qFormat/>
    <w:pPr>
      <w:keepNext/>
      <w:keepLines/>
      <w:spacing w:before="480" w:after="120" w:line="100" w:lineRule="atLeast"/>
    </w:pPr>
    <w:rPr>
      <w:b/>
      <w:bCs/>
      <w:sz w:val="72"/>
      <w:szCs w:val="72"/>
    </w:rPr>
  </w:style>
  <w:style w:type="paragraph" w:styleId="Subtitle">
    <w:name w:val="Subtitle"/>
    <w:basedOn w:val="LO-normal"/>
    <w:next w:val="BodyText"/>
    <w:qFormat/>
    <w:pPr>
      <w:keepNext/>
      <w:keepLines/>
      <w:spacing w:before="360" w:after="80" w:line="100" w:lineRule="atLeast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Footer">
    <w:name w:val="footer"/>
    <w:basedOn w:val="Normal"/>
    <w:link w:val="FooterChar"/>
    <w:uiPriority w:val="99"/>
    <w:pPr>
      <w:suppressLineNumbers/>
      <w:tabs>
        <w:tab w:val="center" w:pos="4819"/>
        <w:tab w:val="right" w:pos="9638"/>
      </w:tabs>
    </w:pPr>
  </w:style>
  <w:style w:type="paragraph" w:styleId="ListParagraph">
    <w:name w:val="List Paragraph"/>
    <w:basedOn w:val="Normal"/>
    <w:qFormat/>
    <w:pPr>
      <w:widowControl/>
      <w:spacing w:after="200" w:line="276" w:lineRule="auto"/>
      <w:ind w:left="720"/>
    </w:pPr>
    <w:rPr>
      <w:kern w:val="1"/>
      <w:lang w:val="en-US"/>
    </w:rPr>
  </w:style>
  <w:style w:type="character" w:customStyle="1" w:styleId="FooterChar">
    <w:name w:val="Footer Char"/>
    <w:link w:val="Footer"/>
    <w:uiPriority w:val="99"/>
    <w:rsid w:val="002242CD"/>
    <w:rPr>
      <w:rFonts w:ascii="Calibri" w:eastAsia="Calibri" w:hAnsi="Calibri" w:cs="Calibri"/>
      <w:sz w:val="22"/>
      <w:szCs w:val="22"/>
      <w:lang w:eastAsia="zh-CN" w:bidi="hi-IN"/>
    </w:rPr>
  </w:style>
  <w:style w:type="paragraph" w:customStyle="1" w:styleId="Standard">
    <w:name w:val="Standard"/>
    <w:rsid w:val="00F556C1"/>
    <w:pPr>
      <w:widowControl w:val="0"/>
      <w:suppressAutoHyphens/>
      <w:textAlignment w:val="baseline"/>
    </w:pPr>
    <w:rPr>
      <w:rFonts w:eastAsia="Andale Sans UI" w:cs="Tahoma"/>
      <w:kern w:val="1"/>
      <w:sz w:val="24"/>
      <w:szCs w:val="24"/>
      <w:lang w:val="de-DE" w:eastAsia="fa-IR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88EC7-67C6-422B-9460-79A345A8B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723</Words>
  <Characters>4867</Characters>
  <Application>Microsoft Office Word</Application>
  <DocSecurity>0</DocSecurity>
  <Lines>695</Lines>
  <Paragraphs>399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SCCM-VPRO</Company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Manager</dc:creator>
  <cp:keywords/>
  <dc:description/>
  <cp:lastModifiedBy>anna.dorondo@ivfriga.eu</cp:lastModifiedBy>
  <cp:revision>4</cp:revision>
  <cp:lastPrinted>2023-05-31T07:27:00Z</cp:lastPrinted>
  <dcterms:created xsi:type="dcterms:W3CDTF">2023-05-31T15:32:00Z</dcterms:created>
  <dcterms:modified xsi:type="dcterms:W3CDTF">2023-06-01T05:01:00Z</dcterms:modified>
</cp:coreProperties>
</file>